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TINMAN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Ring the bell, Scarecrow. Let them know we’re here.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SCARECROW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OK Here goes.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GATEKEPPER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Who rang that bell?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DOROTHY AND OTHERS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 did.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GATEKEPPER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Can't you read?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SCARECROW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Read what?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GATEKEPPER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 notice!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DOROTHY AND SCARECROW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What notice?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GATEKEPPER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It's on the door -- as plain as the nose on my face! It -- Oh --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DOROTHY AND OTHERS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"Bell out of order.  Please knock."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GATEKEPPER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Well, that's more like it. Now, state your business!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DOROTHY AND OTHERS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We want to see the Wizard.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GATEKEPPER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Ooooh!  The Wizard?  But nobody can see the Great Oz! Nobody's ever seen the Great Oz! Even I've never seen him!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DOROTHY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Oh, please!  Please sir.  I've got to see the Wizard! The Good Witch of the North sent me!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GATEKEPPER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Prove it.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SCARECROW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She's wearing the ruby slippers she gave her.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GATEKEPPER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Oh so she is!  Well, bust my buttons!  Why didn't you say that in the first place? Come on in! Welcome to the Emerald City!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